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65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VINCENT LAUTER,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65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vlauter@asu.edu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400800" cy="57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400800" cy="571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9325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9325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pgSz w:h="15840" w:w="12240" w:orient="portrait"/>
          <w:pgMar w:bottom="720" w:top="720" w:left="1008" w:right="1008" w:header="1440" w:footer="144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Global Launch, Arizona State University, Tempe, Arizona</w:t>
        <w:tab/>
        <w:t xml:space="preserve"> 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- Present</w:t>
      </w:r>
    </w:p>
    <w:p w:rsidR="00000000" w:rsidDel="00000000" w:rsidP="00000000" w:rsidRDefault="00000000" w:rsidRPr="00000000" w14:paraId="00000008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Senior Global Educator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Teach all levels of courses in intensive English language program,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digital products for global use,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serve as a teacher trainer for English language teachers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and design content for in-person and online English language and teacher training courses, including an English for Journalism course for the OPEN program: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Information and Media Literacy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course for the Open Society University Network.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 groups of English language teachers from different countries in English language teaching methodologies, including in the OPEN program course: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and Implementing Online Courses.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in-person teacher training programs for educators from various countries like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Türkiye,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Kyrgyzstan, Mexico, Palestine, and Peru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before="0" w:line="240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Media and Information Literacy skills teacher training for Fulbright English Teaching Assistants assigned to Central Asia and Turkish English instructors using the OPEN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Language Programs, US Department of State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&amp;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English Language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needs assessment for OPEN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course in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ürkiye.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FHI360 to adapt existing OPEN course and develop new modules on combating misinformation, fact-checking, and digital media literacy to create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Turkish media professionals.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 Media and Information Literacy skills and English for journalism teacher trainings in Ankara and Istanbul for Turkish English language instructors who would teach in-person lessons to Turkish media professionals to complement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online course.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Coordinated and facilitated 4 sessions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 for Modern Media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online courses.</w:t>
      </w:r>
    </w:p>
    <w:p w:rsidR="00000000" w:rsidDel="00000000" w:rsidP="00000000" w:rsidRDefault="00000000" w:rsidRPr="00000000" w14:paraId="00000015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Middlebury Institute of International Studies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  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- 2013</w:t>
      </w:r>
    </w:p>
    <w:p w:rsidR="00000000" w:rsidDel="00000000" w:rsidP="00000000" w:rsidRDefault="00000000" w:rsidRPr="00000000" w14:paraId="00000017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English Language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Taught EAP courses in an intensive English program.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Graduate Writing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Palacký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various private language schools, Czech Republic</w:t>
        <w:tab/>
        <w:t xml:space="preserve"> 2003 - 2011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9325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0" cy="57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0" cy="5715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English Language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Taught EAP courses in intensive English programs.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teacher trainings for Czech pre-service teachers.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2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10080"/>
        </w:tabs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San Francisco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Bay Guardian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2001 - 2003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932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69325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9325" cy="12700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57150" cy="571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04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57150" cy="571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Editorial Staff 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spacing w:after="29" w:lineRule="auto"/>
        <w:ind w:left="630" w:hanging="27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Researched and wrote editorial copy for an independent weekly newspaper.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2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2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1008" w:right="1008" w:header="1440" w:footer="144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Middlebury Institute of International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Master of Arts in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Teaching English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to Speakers of Other 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San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360"/>
          <w:tab w:val="left" w:leader="none" w:pos="630"/>
          <w:tab w:val="left" w:leader="none" w:pos="900"/>
          <w:tab w:val="left" w:leader="none" w:pos="5220"/>
          <w:tab w:val="left" w:leader="none" w:pos="5490"/>
          <w:tab w:val="left" w:leader="none" w:pos="5760"/>
        </w:tabs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Bachelor of Arts: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English (Writing Emphasis)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008" w:right="1008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7067616"/>
      <w:numFmt w:val="bullet"/>
      <w:lvlText w:val="•"/>
      <w:lvlJc w:val="left"/>
      <w:pPr>
        <w:ind w:left="361" w:hanging="1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evel1">
    <w:name w:val="Level 1"/>
    <w:next w:val="Level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2">
    <w:name w:val="Level 2"/>
    <w:next w:val="Level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144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3">
    <w:name w:val="Level 3"/>
    <w:next w:val="Level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4">
    <w:name w:val="Level 4"/>
    <w:next w:val="Level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288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5">
    <w:name w:val="Level 5"/>
    <w:next w:val="Level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360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6">
    <w:name w:val="Level 6"/>
    <w:next w:val="Level6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43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7">
    <w:name w:val="Level 7"/>
    <w:next w:val="Level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504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8">
    <w:name w:val="Level 8"/>
    <w:next w:val="Level8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57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evel9">
    <w:name w:val="Level 9"/>
    <w:next w:val="Level9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648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lauter@asu.ed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py06haMVtWJxRkWcKRRsxHcVeA==">AMUW2mXnA8vuHzvirRnrIJ/Ad63KV5Ii2LupUaEcytGa82bjjqt+rqzS+ZGyELiWrv3/mfEe+Hi/nGbMlaEnIR/XhdVou7bVfpLY92H9QkMYEGCgrFDKjzs=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2023-02-28T19:49:00Z</dcterms:created>
  <dc:creator>Lois Malone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